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3" w:rsidRPr="0075396C" w:rsidRDefault="00FA7543" w:rsidP="00FA7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96C">
        <w:rPr>
          <w:b/>
          <w:sz w:val="28"/>
          <w:szCs w:val="28"/>
        </w:rPr>
        <w:t xml:space="preserve">Муниципальное казенное учреждение </w:t>
      </w:r>
    </w:p>
    <w:p w:rsidR="00FA7543" w:rsidRPr="0075396C" w:rsidRDefault="00FA7543" w:rsidP="00FA7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96C">
        <w:rPr>
          <w:b/>
          <w:sz w:val="28"/>
          <w:szCs w:val="28"/>
        </w:rPr>
        <w:t>«Комплексный центр социального обслуживания населения</w:t>
      </w:r>
    </w:p>
    <w:p w:rsidR="00FA7543" w:rsidRPr="0075396C" w:rsidRDefault="00FA7543" w:rsidP="00FA7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96C">
        <w:rPr>
          <w:b/>
          <w:sz w:val="28"/>
          <w:szCs w:val="28"/>
        </w:rPr>
        <w:t>Каргатского района»</w:t>
      </w:r>
    </w:p>
    <w:p w:rsidR="00FA7543" w:rsidRDefault="00FA7543" w:rsidP="00FA75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543" w:rsidRPr="0075396C" w:rsidRDefault="00FA7543" w:rsidP="00FA7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96C">
        <w:rPr>
          <w:b/>
          <w:sz w:val="28"/>
          <w:szCs w:val="28"/>
        </w:rPr>
        <w:t>ПРИКАЗ</w:t>
      </w:r>
    </w:p>
    <w:p w:rsidR="0075396C" w:rsidRDefault="0075396C" w:rsidP="00FA75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A7543" w:rsidRPr="00BD2187" w:rsidRDefault="00FA7543" w:rsidP="00FA75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3"/>
        <w:gridCol w:w="5792"/>
      </w:tblGrid>
      <w:tr w:rsidR="00FA7543" w:rsidTr="00FA7543">
        <w:trPr>
          <w:trHeight w:val="1"/>
        </w:trPr>
        <w:tc>
          <w:tcPr>
            <w:tcW w:w="4523" w:type="dxa"/>
            <w:shd w:val="clear" w:color="auto" w:fill="FFFFFF"/>
            <w:hideMark/>
          </w:tcPr>
          <w:p w:rsidR="00FA7543" w:rsidRDefault="0075396C" w:rsidP="00FA7543">
            <w:pPr>
              <w:autoSpaceDE w:val="0"/>
              <w:autoSpaceDN w:val="0"/>
              <w:adjustRightInd w:val="0"/>
              <w:ind w:left="-55" w:right="-1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07.11.</w:t>
            </w:r>
            <w:r w:rsidR="00FA7543" w:rsidRPr="0075396C">
              <w:rPr>
                <w:i/>
                <w:sz w:val="28"/>
                <w:szCs w:val="28"/>
              </w:rPr>
              <w:t xml:space="preserve"> </w:t>
            </w:r>
            <w:r w:rsidR="00FA7543" w:rsidRPr="0075396C">
              <w:rPr>
                <w:sz w:val="28"/>
                <w:szCs w:val="28"/>
              </w:rPr>
              <w:t xml:space="preserve">2019 </w:t>
            </w:r>
            <w:r w:rsidR="00FA7543">
              <w:rPr>
                <w:sz w:val="28"/>
                <w:szCs w:val="28"/>
              </w:rPr>
              <w:t>г.</w:t>
            </w:r>
          </w:p>
        </w:tc>
        <w:tc>
          <w:tcPr>
            <w:tcW w:w="5792" w:type="dxa"/>
            <w:shd w:val="clear" w:color="auto" w:fill="FFFFFF"/>
            <w:hideMark/>
          </w:tcPr>
          <w:p w:rsidR="00FA7543" w:rsidRDefault="0075396C" w:rsidP="0075396C">
            <w:pPr>
              <w:autoSpaceDE w:val="0"/>
              <w:autoSpaceDN w:val="0"/>
              <w:adjustRightInd w:val="0"/>
              <w:ind w:left="5" w:right="-55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FA7543" w:rsidRPr="007539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61</w:t>
            </w:r>
          </w:p>
        </w:tc>
      </w:tr>
    </w:tbl>
    <w:p w:rsidR="00FA7543" w:rsidRDefault="00FA7543" w:rsidP="00FA75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543" w:rsidRDefault="00FA7543" w:rsidP="00FA75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Антикоррупционной политики МКУ «КЦСОН Каргатского района»</w:t>
      </w:r>
    </w:p>
    <w:p w:rsidR="00FA7543" w:rsidRDefault="00FA7543" w:rsidP="00FA75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ст. 13.3 Федерального закона от 25 декабря 2008 года № 273-ФЗ «О противодействии коррупции».</w:t>
      </w: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Антикоррупционную политику МКУ «Комплексный центр социального обслуживания населения Каргатского района» (Приложение).</w:t>
      </w: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Ознакомить работников с Антикоррупционной политикой под роспись в срок до   </w:t>
      </w:r>
      <w:r w:rsidR="0075396C">
        <w:rPr>
          <w:sz w:val="28"/>
          <w:szCs w:val="28"/>
        </w:rPr>
        <w:t>15.11.</w:t>
      </w:r>
      <w:r>
        <w:rPr>
          <w:sz w:val="28"/>
          <w:szCs w:val="28"/>
        </w:rPr>
        <w:t>2019</w:t>
      </w:r>
      <w:r w:rsidR="0075396C">
        <w:rPr>
          <w:sz w:val="28"/>
          <w:szCs w:val="28"/>
        </w:rPr>
        <w:t xml:space="preserve"> г</w:t>
      </w:r>
      <w:proofErr w:type="gramStart"/>
      <w:r w:rsidR="0075396C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Вновь поступающих на работу работников знакомить с Антикоррупционной политикой по мере приема на работу. Ответственным за ознакомление назначить специалиста по кадрам </w:t>
      </w:r>
      <w:r w:rsidR="0075396C">
        <w:rPr>
          <w:sz w:val="28"/>
          <w:szCs w:val="28"/>
        </w:rPr>
        <w:t>Прокопович К. И</w:t>
      </w:r>
      <w:r>
        <w:rPr>
          <w:sz w:val="28"/>
          <w:szCs w:val="28"/>
        </w:rPr>
        <w:t>..</w:t>
      </w:r>
    </w:p>
    <w:p w:rsidR="00FA7543" w:rsidRDefault="00FA7543" w:rsidP="00FA7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Разместить настоящий приказ на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и официальном сайте </w:t>
      </w:r>
      <w:r w:rsidR="00306D2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в сети Интернет </w:t>
      </w:r>
      <w:r w:rsidR="0075396C">
        <w:rPr>
          <w:sz w:val="28"/>
          <w:szCs w:val="28"/>
        </w:rPr>
        <w:t>в срок до 15.11.</w:t>
      </w:r>
      <w:r w:rsidR="00306D23">
        <w:rPr>
          <w:sz w:val="28"/>
          <w:szCs w:val="28"/>
        </w:rPr>
        <w:t>2019</w:t>
      </w:r>
      <w:r w:rsidR="0075396C">
        <w:rPr>
          <w:sz w:val="28"/>
          <w:szCs w:val="28"/>
        </w:rPr>
        <w:t xml:space="preserve"> г.</w:t>
      </w:r>
      <w:r w:rsidR="00E73E9C">
        <w:rPr>
          <w:sz w:val="28"/>
          <w:szCs w:val="28"/>
        </w:rPr>
        <w:t>. Назначить ответственным</w:t>
      </w:r>
      <w:r w:rsidR="0075396C">
        <w:rPr>
          <w:sz w:val="28"/>
          <w:szCs w:val="28"/>
        </w:rPr>
        <w:t xml:space="preserve"> за размещение специалиста по кадрам Прокопович К. И.</w:t>
      </w:r>
    </w:p>
    <w:p w:rsidR="00FA7543" w:rsidRDefault="00FA7543" w:rsidP="00FA7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543" w:rsidRDefault="00FA7543" w:rsidP="00FA7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96C" w:rsidRDefault="00FA7543" w:rsidP="00FA7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75396C">
        <w:rPr>
          <w:sz w:val="28"/>
          <w:szCs w:val="28"/>
        </w:rPr>
        <w:t xml:space="preserve">МКУ «КЦСОН                                                  </w:t>
      </w:r>
      <w:r>
        <w:rPr>
          <w:sz w:val="28"/>
          <w:szCs w:val="28"/>
        </w:rPr>
        <w:t xml:space="preserve">             </w:t>
      </w:r>
      <w:r w:rsidR="0075396C">
        <w:rPr>
          <w:sz w:val="28"/>
          <w:szCs w:val="28"/>
        </w:rPr>
        <w:t xml:space="preserve">  </w:t>
      </w:r>
    </w:p>
    <w:p w:rsidR="00FA7543" w:rsidRDefault="0075396C" w:rsidP="00FA7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Каргатского района»</w:t>
      </w:r>
      <w:r w:rsidR="00FA7543">
        <w:rPr>
          <w:sz w:val="28"/>
          <w:szCs w:val="28"/>
        </w:rPr>
        <w:t xml:space="preserve">                                                    </w:t>
      </w:r>
      <w:r w:rsidR="00306D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Лосева Т.В.         </w:t>
      </w:r>
      <w:r w:rsidR="00306D23">
        <w:rPr>
          <w:sz w:val="28"/>
          <w:szCs w:val="28"/>
        </w:rPr>
        <w:t xml:space="preserve">           </w:t>
      </w:r>
    </w:p>
    <w:p w:rsidR="0075396C" w:rsidRDefault="00FA7543" w:rsidP="0075396C">
      <w:pPr>
        <w:pStyle w:val="a3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96C" w:rsidRDefault="0075396C" w:rsidP="0075396C">
      <w:pPr>
        <w:pStyle w:val="a3"/>
        <w:spacing w:before="0" w:beforeAutospacing="0" w:after="0" w:afterAutospacing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5396C" w:rsidRDefault="0075396C" w:rsidP="0075396C">
      <w:pPr>
        <w:pStyle w:val="a3"/>
        <w:spacing w:before="0" w:beforeAutospacing="0" w:after="0" w:afterAutospacing="0"/>
        <w:ind w:left="5812"/>
        <w:rPr>
          <w:sz w:val="28"/>
          <w:szCs w:val="28"/>
        </w:rPr>
      </w:pPr>
    </w:p>
    <w:p w:rsidR="0075396C" w:rsidRDefault="00FA7543" w:rsidP="0075396C">
      <w:pPr>
        <w:pStyle w:val="a3"/>
        <w:spacing w:before="0" w:beforeAutospacing="0" w:after="0" w:afterAutospacing="0"/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br/>
        <w:t xml:space="preserve">приказом </w:t>
      </w:r>
      <w:r w:rsidR="00306D23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«КЦСОН </w:t>
      </w:r>
      <w:r w:rsidR="00306D23">
        <w:rPr>
          <w:sz w:val="28"/>
          <w:szCs w:val="28"/>
        </w:rPr>
        <w:t xml:space="preserve">Каргатского </w:t>
      </w:r>
      <w:r>
        <w:rPr>
          <w:sz w:val="28"/>
          <w:szCs w:val="28"/>
        </w:rPr>
        <w:t>района»</w:t>
      </w:r>
    </w:p>
    <w:p w:rsidR="0075396C" w:rsidRPr="0075396C" w:rsidRDefault="0075396C" w:rsidP="0075396C">
      <w:pPr>
        <w:pStyle w:val="a3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</w:t>
      </w:r>
      <w:r w:rsidRPr="0075396C">
        <w:rPr>
          <w:sz w:val="28"/>
          <w:szCs w:val="28"/>
        </w:rPr>
        <w:t>Лосева Т. В.</w:t>
      </w:r>
    </w:p>
    <w:p w:rsidR="00FA7543" w:rsidRDefault="00FA7543" w:rsidP="0075396C">
      <w:pPr>
        <w:pStyle w:val="a3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2187">
        <w:rPr>
          <w:sz w:val="28"/>
          <w:szCs w:val="28"/>
        </w:rPr>
        <w:t>0</w:t>
      </w:r>
      <w:r w:rsidR="0075396C" w:rsidRPr="0075396C">
        <w:rPr>
          <w:sz w:val="28"/>
          <w:szCs w:val="28"/>
        </w:rPr>
        <w:t>7</w:t>
      </w:r>
      <w:r w:rsidRPr="0075396C">
        <w:rPr>
          <w:sz w:val="28"/>
          <w:szCs w:val="28"/>
        </w:rPr>
        <w:t xml:space="preserve"> </w:t>
      </w:r>
      <w:r w:rsidR="0075396C" w:rsidRPr="0075396C">
        <w:rPr>
          <w:sz w:val="28"/>
          <w:szCs w:val="28"/>
        </w:rPr>
        <w:t xml:space="preserve">ноября </w:t>
      </w:r>
      <w:r w:rsidRPr="0075396C">
        <w:rPr>
          <w:sz w:val="28"/>
          <w:szCs w:val="28"/>
        </w:rPr>
        <w:t>20</w:t>
      </w:r>
      <w:r w:rsidR="00306D23" w:rsidRPr="0075396C">
        <w:rPr>
          <w:sz w:val="28"/>
          <w:szCs w:val="28"/>
        </w:rPr>
        <w:t>19</w:t>
      </w:r>
      <w:r w:rsidR="00BD2187">
        <w:rPr>
          <w:sz w:val="28"/>
          <w:szCs w:val="28"/>
        </w:rPr>
        <w:t xml:space="preserve"> г.</w:t>
      </w:r>
      <w:bookmarkStart w:id="0" w:name="_GoBack"/>
      <w:bookmarkEnd w:id="0"/>
      <w:r w:rsidR="0075396C">
        <w:rPr>
          <w:sz w:val="28"/>
          <w:szCs w:val="28"/>
        </w:rPr>
        <w:t xml:space="preserve"> </w:t>
      </w:r>
      <w:r w:rsidR="00306D23">
        <w:rPr>
          <w:i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br/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АНТИКОРРУПЦИОННАЯ ПОЛИТИКА</w:t>
      </w:r>
    </w:p>
    <w:p w:rsidR="00FA7543" w:rsidRDefault="00306D2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FA7543">
        <w:rPr>
          <w:sz w:val="28"/>
          <w:szCs w:val="28"/>
        </w:rPr>
        <w:t xml:space="preserve"> «Комплексный центр социального обслуживания населения </w:t>
      </w:r>
      <w:r>
        <w:rPr>
          <w:sz w:val="28"/>
          <w:szCs w:val="28"/>
        </w:rPr>
        <w:t xml:space="preserve">Каргатского </w:t>
      </w:r>
      <w:r w:rsidR="00FA7543">
        <w:rPr>
          <w:sz w:val="28"/>
          <w:szCs w:val="28"/>
        </w:rPr>
        <w:t>района»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Антикоррупционная политика </w:t>
      </w:r>
      <w:r w:rsidR="00306D23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«Комплексный центр социального обслуживания населения </w:t>
      </w:r>
      <w:r w:rsidR="00306D23">
        <w:rPr>
          <w:sz w:val="28"/>
          <w:szCs w:val="28"/>
        </w:rPr>
        <w:t xml:space="preserve">Каргатского </w:t>
      </w:r>
      <w:r>
        <w:rPr>
          <w:sz w:val="28"/>
          <w:szCs w:val="28"/>
        </w:rPr>
        <w:t xml:space="preserve">района» (далее  –  Политика) разработана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коррупции».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306D23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«Комплексный центр социального обслуживания населения </w:t>
      </w:r>
      <w:r w:rsidR="00306D23">
        <w:rPr>
          <w:sz w:val="28"/>
          <w:szCs w:val="28"/>
        </w:rPr>
        <w:t xml:space="preserve">Каргатского </w:t>
      </w:r>
      <w:r>
        <w:rPr>
          <w:sz w:val="28"/>
          <w:szCs w:val="28"/>
        </w:rPr>
        <w:t>района» (далее – Учреждение).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настоящей Политике установлены основные термины и понятия, цели и задачи, принципы противодействия коррупции, область применения Политики, а также перечень антикоррупционных мероприятий, определены круг должностных лиц, ответственных за профилактику и противодействие коррупции, их обязанности, а также ответственность работников за несоблюдение требований Политики.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Для целей настоящей Политики используются следующие термины и понятия: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. Коррупцией также является </w:t>
      </w:r>
      <w:r>
        <w:rPr>
          <w:sz w:val="28"/>
          <w:szCs w:val="28"/>
        </w:rPr>
        <w:lastRenderedPageBreak/>
        <w:t xml:space="preserve">совершение перечисленных деяний от имени или в интересах юридического лица.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по минимизации и (или) ликвидации последствий коррупционных правонарушений. </w:t>
      </w:r>
    </w:p>
    <w:p w:rsidR="00FA7543" w:rsidRDefault="00FA7543" w:rsidP="00FA75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Предупреждение коррупции – деятельность организации, направленная на введение </w:t>
      </w:r>
      <w:r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>
        <w:rPr>
          <w:sz w:val="28"/>
          <w:szCs w:val="28"/>
        </w:rPr>
        <w:t>недопущение коррупционных правонарушений.</w:t>
      </w:r>
    </w:p>
    <w:p w:rsidR="00FA7543" w:rsidRDefault="00FA7543" w:rsidP="00FA754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FA7543" w:rsidRDefault="00FA7543" w:rsidP="00FA754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A7543" w:rsidRDefault="00FA7543" w:rsidP="00FA754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A7543" w:rsidRDefault="00FA7543" w:rsidP="00FA754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FA7543" w:rsidRDefault="00FA7543" w:rsidP="00FA754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>
        <w:rPr>
          <w:sz w:val="28"/>
          <w:szCs w:val="28"/>
        </w:rPr>
        <w:lastRenderedPageBreak/>
        <w:t>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и задачи Политики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Политика разработана в целях: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Предупреждения коррупции в Учреждении;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Формирования единообразного понимания о неприятии коррупции в Учреждении у получателей социальных услуг, контрагентов, инвестиционного сообщества, а также иных лиц;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Обеспечения неотвратимости наказания за коррупционные проявления.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Для достижения указанных целей необходимо решать следующие задачи: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Ежегодно разрабатывать и утверждать План противодействия коррупции в Учреждении;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Вносить в трудовые договоры работников Учреждения антикоррупционные положения;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Проводить обучающие мероприятия (совещания, семинары) с работниками Учреждения по вопросам профилактики и противодействия коррупции;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Размещать локальные нормативные акты, направленные на предупреждение и противодействие коррупции, включая настоящую Политику, План противодействия коррупции, на официальном сайте Учреждения, информационных стендах Учреждения;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Включать в договоры Учреждения с контрагентами, связанные с хозяйственной деятельностью, стандартную антикоррупционную оговорку;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>Систематически осуществлять мониторинг изменений антикоррупционного законодательства.</w:t>
      </w:r>
    </w:p>
    <w:p w:rsidR="00FA7543" w:rsidRDefault="00FA7543" w:rsidP="00FA75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противодействия коррупции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Противодействие коррупции в Учреждении основывается на следующих ключевых принципах: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соответствия Политики действующему законодательству и общепринятым нормам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соответствует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личного примера руководителя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культуры нетерпимости к коррупции и в создании внутриорганизационной системы предупреждения и противодействия коррупции в Учреждении ключевая роль отводится директору Учреждения.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вовлеченности работников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информационных совещаний о положениях антикоррупционного законодательства с работниками Учреждения, привлечение их к участию в формировании и реализации антикоррупционных стандартов и процедур.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соразмерности антикоррупционных процедур риску коррупции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комплекса мероприятий, позволяющих снизить вероятность вовлечения руководящего состава и работников Учреждения в коррупционную деятельность, осуществляется с учетом существующих коррупционных рисков.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эффективности антикоррупционных процедур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антикоррупционных мероприятий, обеспечивающих простоту реализации и значимый результат.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ответственности и неотвратимости наказания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Учреждения, совершившие коррупционные правонарушения в связи с исполнением трудовых обязанностей, в обязательном порядке понесут заслуженное наказание вне зависимости от занимаемой должности, стажа работы и иных условий. Персональная ответственность за реализацию настоящей Политики возлагается на заместителя директора.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 открытости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принятых в Учреждении антикоррупционных стандартах и нормах.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Политики и круг лиц,</w:t>
      </w:r>
      <w:r>
        <w:rPr>
          <w:b/>
          <w:sz w:val="28"/>
          <w:szCs w:val="28"/>
        </w:rPr>
        <w:br/>
        <w:t>попадающих под ее действие. Определение и закрепление обязанностей работников по предупреждению и противодействию коррупции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Основным кругом лиц, попадающих под действие настоящей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может распространяться и на других физических и (или) юридических лиц, с которыми Учреждение вступает в иные договорные отношения, при этом необходимо учитывать, что эти случаи, условия и обязательства также могут быть закреплены в договорах, заключаемых Учреждением с контрагентами.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В Учреждении устанавливаются следующие обязанности работников по предупреждению и противодействию коррупции: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>
        <w:rPr>
          <w:sz w:val="28"/>
          <w:szCs w:val="28"/>
        </w:rPr>
        <w:tab/>
        <w:t xml:space="preserve"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 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 xml:space="preserve">Незамедлительно информировать непосредственного руководителя, а в случае </w:t>
      </w:r>
      <w:r w:rsidR="00F437FB">
        <w:rPr>
          <w:sz w:val="28"/>
          <w:szCs w:val="28"/>
        </w:rPr>
        <w:t xml:space="preserve">его </w:t>
      </w:r>
      <w:r>
        <w:rPr>
          <w:sz w:val="28"/>
          <w:szCs w:val="28"/>
        </w:rPr>
        <w:t>отсутствия директора – Учреждения о случаях склонения работника к совершению коррупционных правонарушений;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 xml:space="preserve">Незамедлительно информировать непосредственного руководителя, а в случае </w:t>
      </w:r>
      <w:r w:rsidR="00F437FB">
        <w:rPr>
          <w:sz w:val="28"/>
          <w:szCs w:val="28"/>
        </w:rPr>
        <w:t xml:space="preserve">его </w:t>
      </w:r>
      <w:r>
        <w:rPr>
          <w:sz w:val="28"/>
          <w:szCs w:val="28"/>
        </w:rPr>
        <w:t>отсутствия – директора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>Сообщать</w:t>
      </w:r>
      <w:r w:rsidR="00F437FB">
        <w:rPr>
          <w:sz w:val="28"/>
          <w:szCs w:val="28"/>
        </w:rPr>
        <w:t xml:space="preserve"> непосредственному руководителю</w:t>
      </w:r>
      <w:proofErr w:type="gramStart"/>
      <w:r w:rsidR="00F437F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в случае </w:t>
      </w:r>
      <w:r w:rsidR="00F437FB">
        <w:rPr>
          <w:sz w:val="28"/>
          <w:szCs w:val="28"/>
        </w:rPr>
        <w:t xml:space="preserve">его </w:t>
      </w:r>
      <w:r>
        <w:rPr>
          <w:sz w:val="28"/>
          <w:szCs w:val="28"/>
        </w:rPr>
        <w:t>отсутствия – директору Учреждения о возможности возникновения либо возникшем у работника конфликте интересов;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Обязанности, перечисленные в подп. 9.1 – 9.5 п. 9., включаются в трудовые договоры, заключаемые с работниками, должностные инструкции работников.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лица, ответственные за реализацию Политики, их обязанности 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Должностным лицом, ответственным за реализацию настоящей</w:t>
      </w:r>
      <w:r w:rsidR="00F437FB">
        <w:rPr>
          <w:sz w:val="28"/>
          <w:szCs w:val="28"/>
        </w:rPr>
        <w:t xml:space="preserve"> Политики, является специалист по кадрам </w:t>
      </w:r>
      <w:r>
        <w:rPr>
          <w:sz w:val="28"/>
          <w:szCs w:val="28"/>
        </w:rPr>
        <w:t>Учреждения;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Обязанности должностного лица, указанного в п. 11: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>
        <w:rPr>
          <w:sz w:val="28"/>
          <w:szCs w:val="28"/>
        </w:rPr>
        <w:tab/>
        <w:t>Разработка и представление на утверждение директору Учреждения проектов локальных нормативных актов, направленных на реализацию мер по предупреждению коррупции;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  <w:t>Организация проведения оценки коррупционных рисков;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или иными лицами;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  <w:t>Организация заполнения и рассмотрения деклараций о конфликте интересов;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>
        <w:rPr>
          <w:sz w:val="28"/>
          <w:szCs w:val="28"/>
        </w:rPr>
        <w:tab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12.7.</w:t>
      </w:r>
      <w:r>
        <w:rPr>
          <w:sz w:val="28"/>
          <w:szCs w:val="28"/>
        </w:rPr>
        <w:tab/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коррупции;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</w:t>
      </w:r>
      <w:r>
        <w:rPr>
          <w:sz w:val="28"/>
          <w:szCs w:val="28"/>
        </w:rPr>
        <w:tab/>
        <w:t xml:space="preserve"> Оказание содействия уполномоченным представителям правоохранительных органов при проведении мероприятий по пресечению </w:t>
      </w:r>
      <w:r>
        <w:rPr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</w:t>
      </w:r>
      <w:r>
        <w:rPr>
          <w:sz w:val="28"/>
          <w:szCs w:val="28"/>
        </w:rPr>
        <w:tab/>
        <w:t>Проведение оценки результатов антикоррупционной работы и подготовка соответствующих отчетных материалов директору Учреждения;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Должностными лицами, ответственными за профилактику коррупционных и иных правонарушений являются руководители структурных п</w:t>
      </w:r>
      <w:r w:rsidR="00F437FB">
        <w:rPr>
          <w:sz w:val="28"/>
          <w:szCs w:val="28"/>
        </w:rPr>
        <w:t>одразделений, главный бухгалтер</w:t>
      </w:r>
      <w:r>
        <w:rPr>
          <w:sz w:val="28"/>
          <w:szCs w:val="28"/>
        </w:rPr>
        <w:t>.</w:t>
      </w: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реализуемых Учреждением антикоррупционных мероприятий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Учреждение реализует мероприятия, указанные в таблице:</w:t>
      </w:r>
    </w:p>
    <w:tbl>
      <w:tblPr>
        <w:tblpPr w:leftFromText="180" w:rightFromText="180" w:vertAnchor="text" w:horzAnchor="page" w:tblpX="1177" w:tblpY="12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5940"/>
      </w:tblGrid>
      <w:tr w:rsidR="00E73E9C" w:rsidTr="00E73E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Направление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Мероприятие</w:t>
            </w:r>
          </w:p>
        </w:tc>
      </w:tr>
      <w:tr w:rsidR="00E73E9C" w:rsidTr="00E73E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Нормативное обеспечение, закрепление стандартов поведения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Разработка и принятие Кодекса этики и служебного поведения работников Учреждения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Разработка и внедрение Положения о конфликте интересов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Введение в договоры, связанные с хозяйственной деятельностью Учреждения, антикоррупционных норм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Введение антикоррупционных положений в трудовые договоры работников Учреждения</w:t>
            </w:r>
          </w:p>
        </w:tc>
      </w:tr>
      <w:tr w:rsidR="00E73E9C" w:rsidTr="00E73E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 «горячей линии»)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или иными лицами;</w:t>
            </w:r>
          </w:p>
          <w:p w:rsidR="00E73E9C" w:rsidRDefault="00E73E9C" w:rsidP="00E73E9C">
            <w:r>
              <w:t>Определение порядка рассмотрения таких сообщений, включая создание доступных каналов передачи обозначенной информации (механизмов «Обратной связи», телефон «горячей линии»)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Создание комиссии по рассмотрению вопросов, связанных с исполнением антикоррупционного законодательства</w:t>
            </w:r>
          </w:p>
        </w:tc>
      </w:tr>
      <w:tr w:rsidR="00E73E9C" w:rsidTr="00E73E9C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C" w:rsidRDefault="00E73E9C" w:rsidP="00E73E9C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C" w:rsidRDefault="00E73E9C" w:rsidP="00E73E9C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E73E9C" w:rsidTr="00E73E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Обеспечение соответствия системы внутреннего контроля и аудита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Осуществление регулярного контроля соблюдения внутренних процедур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 xml:space="preserve">Осуществление регулярного контроля данных </w:t>
            </w:r>
            <w:r>
              <w:lastRenderedPageBreak/>
              <w:t>бухгалтерского учета, наличия и достоверности первичных документов бухгалтерского учета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Осуществление регулярного контроля экономической обоснованности расходов в сферах с высоким коррупционным риском (представительские расходы, благотворительные пожертвования и т.д.)</w:t>
            </w:r>
          </w:p>
        </w:tc>
      </w:tr>
      <w:tr w:rsidR="00E73E9C" w:rsidTr="00E73E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Обучение и информирование работников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73E9C" w:rsidTr="00E73E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>
            <w:pPr>
              <w:jc w:val="center"/>
            </w:pPr>
            <w:r>
              <w:t>Оценка результатов проводимой антикоррупционной работы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Регулярное проведение оценки результатов работы в Учреждении по вопросам противодействия коррупции</w:t>
            </w:r>
          </w:p>
        </w:tc>
      </w:tr>
      <w:tr w:rsidR="00E73E9C" w:rsidTr="00E73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9C" w:rsidRDefault="00E73E9C" w:rsidP="00E73E9C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9C" w:rsidRDefault="00E73E9C" w:rsidP="00E73E9C">
            <w:r>
              <w:t>Подготовка отчетных материалов о проведенной работе и достигнутых результатах в сфере противодействия коррупции, а также опубликование их на официальном сайте Учреждения</w:t>
            </w:r>
          </w:p>
        </w:tc>
      </w:tr>
    </w:tbl>
    <w:p w:rsidR="00FA7543" w:rsidRDefault="00FA7543" w:rsidP="00E73E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работников за несоблюдение требований Политики</w:t>
      </w:r>
    </w:p>
    <w:p w:rsidR="00FA7543" w:rsidRDefault="00FA7543" w:rsidP="00FA7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543" w:rsidRDefault="00FA7543" w:rsidP="00FA75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Работники Учреждения, независимо от занимаемой должности, несут ответственность за соблюдение принципов и требований Политики;</w:t>
      </w:r>
    </w:p>
    <w:p w:rsidR="00FA7543" w:rsidRDefault="00FA7543" w:rsidP="00FA75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Федерации;</w:t>
      </w:r>
    </w:p>
    <w:p w:rsidR="00FA7543" w:rsidRDefault="00FA7543" w:rsidP="00FA75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543" w:rsidRDefault="00FA7543" w:rsidP="00FA75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пересмотра и внесения изменений в Политику</w:t>
      </w:r>
    </w:p>
    <w:p w:rsidR="00FA7543" w:rsidRDefault="00FA7543" w:rsidP="00FA75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A7543" w:rsidRDefault="00FA7543" w:rsidP="00FA75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Настоящая Политика утверждается приказом Учреждения. Все изменения и дополнения вносятся в настоящую Политику посредством издания соответствующих приказов Учреждения.</w:t>
      </w:r>
    </w:p>
    <w:p w:rsidR="00D85F49" w:rsidRDefault="00BD2187"/>
    <w:sectPr w:rsidR="00D8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43"/>
    <w:rsid w:val="0010436C"/>
    <w:rsid w:val="00187D7D"/>
    <w:rsid w:val="002B2DE4"/>
    <w:rsid w:val="00306D23"/>
    <w:rsid w:val="003A52E2"/>
    <w:rsid w:val="0075396C"/>
    <w:rsid w:val="00BD2187"/>
    <w:rsid w:val="00E73E9C"/>
    <w:rsid w:val="00F437FB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754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A75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754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A75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Admin</cp:lastModifiedBy>
  <cp:revision>3</cp:revision>
  <cp:lastPrinted>2019-11-07T09:39:00Z</cp:lastPrinted>
  <dcterms:created xsi:type="dcterms:W3CDTF">2019-11-07T09:23:00Z</dcterms:created>
  <dcterms:modified xsi:type="dcterms:W3CDTF">2019-11-07T09:40:00Z</dcterms:modified>
</cp:coreProperties>
</file>